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ED14" w14:textId="77777777" w:rsidR="004350ED" w:rsidRDefault="004350ED">
      <w:pPr>
        <w:pStyle w:val="Author"/>
        <w:jc w:val="center"/>
        <w:rPr>
          <w:kern w:val="28"/>
          <w:sz w:val="32"/>
          <w:szCs w:val="32"/>
        </w:rPr>
      </w:pPr>
      <w:r w:rsidRPr="004350ED">
        <w:rPr>
          <w:kern w:val="28"/>
          <w:sz w:val="32"/>
          <w:szCs w:val="32"/>
        </w:rPr>
        <w:t>Characterizing water stress (Ponding and Droughts) in irrigated agricultural systems: integrating remote sense data, field surveys, and local knowledge.</w:t>
      </w:r>
    </w:p>
    <w:p w14:paraId="7A2DD74D" w14:textId="54219C13" w:rsidR="00434EB6" w:rsidRPr="004350ED" w:rsidRDefault="004350ED">
      <w:pPr>
        <w:pStyle w:val="Author"/>
        <w:jc w:val="center"/>
        <w:rPr>
          <w:vertAlign w:val="superscript"/>
          <w:lang w:val="it-IT"/>
        </w:rPr>
      </w:pPr>
      <w:r>
        <w:rPr>
          <w:lang w:val="it-IT"/>
        </w:rPr>
        <w:t>Giulia Sofia*</w:t>
      </w:r>
      <w:r w:rsidR="00B46E5B" w:rsidRPr="004350ED">
        <w:rPr>
          <w:lang w:val="it-IT"/>
        </w:rPr>
        <w:t xml:space="preserve"> </w:t>
      </w:r>
      <w:r w:rsidR="00B46E5B" w:rsidRPr="004350ED">
        <w:rPr>
          <w:vertAlign w:val="superscript"/>
          <w:lang w:val="it-IT"/>
        </w:rPr>
        <w:t>1</w:t>
      </w:r>
      <w:r>
        <w:rPr>
          <w:lang w:val="it-IT"/>
        </w:rPr>
        <w:t>, Claudio Zaccone</w:t>
      </w:r>
      <w:r>
        <w:rPr>
          <w:vertAlign w:val="superscript"/>
          <w:lang w:val="it-IT"/>
        </w:rPr>
        <w:t>2</w:t>
      </w:r>
      <w:r>
        <w:rPr>
          <w:lang w:val="it-IT"/>
        </w:rPr>
        <w:t xml:space="preserve">, </w:t>
      </w:r>
      <w:r w:rsidR="00B46E5B" w:rsidRPr="004350ED">
        <w:rPr>
          <w:lang w:val="it-IT"/>
        </w:rPr>
        <w:t>Paolo Tarolli</w:t>
      </w:r>
      <w:r w:rsidR="00B46E5B" w:rsidRPr="004350ED">
        <w:rPr>
          <w:vertAlign w:val="superscript"/>
          <w:lang w:val="it-IT"/>
        </w:rPr>
        <w:t>1</w:t>
      </w:r>
    </w:p>
    <w:p w14:paraId="37EB9E8B" w14:textId="65B462CF" w:rsidR="004350ED" w:rsidRPr="004350ED" w:rsidRDefault="00B46E5B" w:rsidP="004350ED">
      <w:pPr>
        <w:pStyle w:val="Address"/>
        <w:jc w:val="center"/>
        <w:rPr>
          <w:lang w:val="it-IT"/>
        </w:rPr>
      </w:pPr>
      <w:r>
        <w:t xml:space="preserve">1. </w:t>
      </w:r>
      <w:r w:rsidRPr="00B46E5B">
        <w:t xml:space="preserve">Dept. of Land, Environment, Agriculture and Forestry, University of Padova, </w:t>
      </w:r>
      <w:r>
        <w:t xml:space="preserve">Viale </w:t>
      </w:r>
      <w:proofErr w:type="spellStart"/>
      <w:r>
        <w:t>dell’Università</w:t>
      </w:r>
      <w:proofErr w:type="spellEnd"/>
      <w:r>
        <w:t xml:space="preserve"> 16, 35020 </w:t>
      </w:r>
      <w:proofErr w:type="spellStart"/>
      <w:r w:rsidRPr="00B46E5B">
        <w:t>Legnaro</w:t>
      </w:r>
      <w:proofErr w:type="spellEnd"/>
      <w:r w:rsidRPr="00B46E5B">
        <w:t xml:space="preserve"> (PD), Italy</w:t>
      </w:r>
      <w:r>
        <w:t xml:space="preserve"> (*</w:t>
      </w:r>
      <w:r w:rsidR="004350ED">
        <w:t>giulia.sofia</w:t>
      </w:r>
      <w:r>
        <w:rPr>
          <w:rFonts w:cs="Arial"/>
        </w:rPr>
        <w:t>@unipd.it)</w:t>
      </w:r>
      <w:r>
        <w:br/>
        <w:t xml:space="preserve">2. </w:t>
      </w:r>
      <w:r w:rsidR="004350ED" w:rsidRPr="004350ED">
        <w:t>Dept. of Biotechnology</w:t>
      </w:r>
      <w:r w:rsidR="004350ED">
        <w:t xml:space="preserve">, </w:t>
      </w:r>
      <w:r w:rsidR="004350ED" w:rsidRPr="004350ED">
        <w:t>University of Verona</w:t>
      </w:r>
      <w:r w:rsidR="004350ED">
        <w:t xml:space="preserve">, </w:t>
      </w:r>
      <w:r w:rsidR="004350ED" w:rsidRPr="004350ED">
        <w:rPr>
          <w:lang w:val="it-IT"/>
        </w:rPr>
        <w:t>Cà Vignal 2, Strada Le Grazie 15, 37134 Verona, Italy</w:t>
      </w:r>
    </w:p>
    <w:p w14:paraId="4BA99969" w14:textId="652E196E" w:rsidR="00B46E5B" w:rsidRPr="00B46E5B" w:rsidRDefault="00B46E5B" w:rsidP="00B46E5B">
      <w:pPr>
        <w:pStyle w:val="Address"/>
        <w:jc w:val="center"/>
      </w:pPr>
    </w:p>
    <w:p w14:paraId="446F3579" w14:textId="77777777" w:rsidR="00B46E5B" w:rsidRPr="00B46E5B" w:rsidRDefault="00B46E5B" w:rsidP="00B46E5B">
      <w:pPr>
        <w:pStyle w:val="Author"/>
        <w:ind w:left="0" w:firstLine="0"/>
      </w:pPr>
    </w:p>
    <w:p w14:paraId="7963451C" w14:textId="1EFF0852" w:rsidR="00434EB6" w:rsidRDefault="00434EB6">
      <w:pPr>
        <w:pStyle w:val="Keywords"/>
        <w:jc w:val="both"/>
      </w:pPr>
      <w:r>
        <w:rPr>
          <w:b/>
        </w:rPr>
        <w:t>Keywords.</w:t>
      </w:r>
      <w:r>
        <w:t xml:space="preserve"> </w:t>
      </w:r>
      <w:r w:rsidR="004350ED">
        <w:t>w</w:t>
      </w:r>
      <w:r w:rsidR="00B46E5B">
        <w:t xml:space="preserve">ater conservation; agricultural landscapes; </w:t>
      </w:r>
      <w:r w:rsidR="004350ED">
        <w:t>water scarcity</w:t>
      </w:r>
      <w:r w:rsidR="00B46E5B">
        <w:t xml:space="preserve">; remote sensing; </w:t>
      </w:r>
      <w:r w:rsidR="004350ED">
        <w:t>crops</w:t>
      </w:r>
      <w:r w:rsidR="00B46E5B">
        <w:t>.</w:t>
      </w:r>
    </w:p>
    <w:p w14:paraId="20052C3E" w14:textId="77777777" w:rsidR="004350ED" w:rsidRPr="004350ED" w:rsidRDefault="00434EB6" w:rsidP="004350ED">
      <w:pPr>
        <w:pStyle w:val="Abstract"/>
        <w:jc w:val="both"/>
        <w:rPr>
          <w:rFonts w:cs="Arial"/>
          <w:i w:val="0"/>
          <w:iCs/>
        </w:rPr>
      </w:pPr>
      <w:r>
        <w:rPr>
          <w:b/>
        </w:rPr>
        <w:t>Abstract.</w:t>
      </w:r>
      <w:r>
        <w:rPr>
          <w:rFonts w:cs="Arial"/>
          <w:i w:val="0"/>
          <w:iCs/>
        </w:rPr>
        <w:t xml:space="preserve"> </w:t>
      </w:r>
      <w:r w:rsidR="004350ED" w:rsidRPr="004350ED">
        <w:rPr>
          <w:rFonts w:cs="Arial"/>
          <w:i w:val="0"/>
          <w:iCs/>
        </w:rPr>
        <w:t>Quantifying surface water stress [Drought and surface water ponding (DSP)] in lowland agricultural regions is challenging because limited water supplies are distributed over long distances based on complex water management systems constrained by legal, economic, and social framework.</w:t>
      </w:r>
      <w:r w:rsidR="004350ED">
        <w:rPr>
          <w:rFonts w:cs="Arial"/>
          <w:i w:val="0"/>
          <w:iCs/>
        </w:rPr>
        <w:t xml:space="preserve"> </w:t>
      </w:r>
      <w:r w:rsidR="004350ED" w:rsidRPr="004350ED">
        <w:rPr>
          <w:rFonts w:cs="Arial"/>
          <w:i w:val="0"/>
          <w:iCs/>
        </w:rPr>
        <w:t>Facing shortages of freshwater resources, </w:t>
      </w:r>
      <w:r w:rsidR="004350ED">
        <w:rPr>
          <w:rFonts w:cs="Arial"/>
          <w:i w:val="0"/>
          <w:iCs/>
        </w:rPr>
        <w:t>irrigated agriculture</w:t>
      </w:r>
      <w:r w:rsidR="004350ED" w:rsidRPr="004350ED">
        <w:rPr>
          <w:rFonts w:cs="Arial"/>
          <w:i w:val="0"/>
          <w:iCs/>
        </w:rPr>
        <w:t xml:space="preserve"> often requires more effort and more careful practices than typical agriculture for production to continue for a long time.</w:t>
      </w:r>
      <w:r w:rsidR="004350ED">
        <w:rPr>
          <w:rFonts w:cs="Arial"/>
          <w:i w:val="0"/>
          <w:iCs/>
        </w:rPr>
        <w:t xml:space="preserve"> </w:t>
      </w:r>
      <w:r w:rsidR="004350ED" w:rsidRPr="004350ED">
        <w:rPr>
          <w:rFonts w:cs="Arial"/>
          <w:i w:val="0"/>
          <w:iCs/>
        </w:rPr>
        <w:t xml:space="preserve">This work focus on an irrigated area in north-eastern Italy, a territory of about 400k ha, part of the central Veneto, where water demands is met through a mechanical and well-regulated widespread distribution of water resources. For this complex landscape, reliance on weather data alone is not sufficient to monitor areas of DSP, particularly when these data can be </w:t>
      </w:r>
      <w:proofErr w:type="spellStart"/>
      <w:r w:rsidR="004350ED" w:rsidRPr="004350ED">
        <w:rPr>
          <w:rFonts w:cs="Arial"/>
          <w:i w:val="0"/>
          <w:iCs/>
        </w:rPr>
        <w:t>i</w:t>
      </w:r>
      <w:proofErr w:type="spellEnd"/>
      <w:r w:rsidR="004350ED" w:rsidRPr="004350ED">
        <w:rPr>
          <w:rFonts w:cs="Arial"/>
          <w:i w:val="0"/>
          <w:iCs/>
        </w:rPr>
        <w:t>) untimely, sparse, and incomplete, and ii) water inflows are mechanically controlled, with varying flow exchanges, not necessarily reflecting climatic fluctuations. Augmenting climatic data with satellite images to identify the location and severity of DSP phenomena, therefore, is a must for complete, up-to-date, and comprehensive coverage of current crop conditions.</w:t>
      </w:r>
    </w:p>
    <w:p w14:paraId="7EAFE44E" w14:textId="6A5506FA" w:rsidR="004350ED" w:rsidRDefault="004350ED" w:rsidP="004350ED">
      <w:pPr>
        <w:pStyle w:val="Abstract"/>
        <w:jc w:val="both"/>
        <w:rPr>
          <w:rFonts w:cs="Arial"/>
          <w:i w:val="0"/>
          <w:iCs/>
        </w:rPr>
      </w:pPr>
      <w:r w:rsidRPr="004350ED">
        <w:rPr>
          <w:rFonts w:cs="Arial"/>
          <w:i w:val="0"/>
          <w:iCs/>
        </w:rPr>
        <w:t xml:space="preserve">The objective of this research is to apply and standardize </w:t>
      </w:r>
      <w:r w:rsidRPr="004350ED">
        <w:rPr>
          <w:rFonts w:cs="Arial"/>
          <w:i w:val="0"/>
          <w:iCs/>
        </w:rPr>
        <w:t>open-source</w:t>
      </w:r>
      <w:r w:rsidRPr="004350ED">
        <w:rPr>
          <w:rFonts w:cs="Arial"/>
          <w:i w:val="0"/>
          <w:iCs/>
        </w:rPr>
        <w:t xml:space="preserve"> data to augment DSP-monitoring technique</w:t>
      </w:r>
      <w:r>
        <w:rPr>
          <w:rFonts w:cs="Arial"/>
          <w:i w:val="0"/>
          <w:iCs/>
        </w:rPr>
        <w:t>s in conjunction with local knowledge</w:t>
      </w:r>
      <w:r w:rsidR="00272B5F">
        <w:rPr>
          <w:rFonts w:cs="Arial"/>
          <w:i w:val="0"/>
          <w:iCs/>
        </w:rPr>
        <w:t>. For this, we selected four</w:t>
      </w:r>
      <w:r>
        <w:rPr>
          <w:rFonts w:cs="Arial"/>
          <w:i w:val="0"/>
          <w:iCs/>
        </w:rPr>
        <w:t xml:space="preserve"> pilot study areas</w:t>
      </w:r>
      <w:r w:rsidR="00272B5F">
        <w:rPr>
          <w:rFonts w:cs="Arial"/>
          <w:i w:val="0"/>
          <w:iCs/>
        </w:rPr>
        <w:t>, characterized by different agricultural production, and farm management.</w:t>
      </w:r>
    </w:p>
    <w:p w14:paraId="3ACF0AE4" w14:textId="59444514" w:rsidR="00272B5F" w:rsidRDefault="00272B5F" w:rsidP="00272B5F">
      <w:pPr>
        <w:pStyle w:val="Abstract"/>
        <w:jc w:val="both"/>
        <w:rPr>
          <w:rFonts w:cs="Arial"/>
          <w:i w:val="0"/>
          <w:iCs/>
        </w:rPr>
      </w:pPr>
      <w:r w:rsidRPr="004350ED">
        <w:rPr>
          <w:rFonts w:cs="Arial"/>
          <w:i w:val="0"/>
          <w:iCs/>
        </w:rPr>
        <w:t xml:space="preserve">The study was conducted with </w:t>
      </w:r>
      <w:r>
        <w:rPr>
          <w:rFonts w:cs="Arial"/>
          <w:i w:val="0"/>
          <w:iCs/>
        </w:rPr>
        <w:t>20</w:t>
      </w:r>
      <w:r w:rsidRPr="004350ED">
        <w:rPr>
          <w:rFonts w:cs="Arial"/>
          <w:i w:val="0"/>
          <w:iCs/>
        </w:rPr>
        <w:t xml:space="preserve"> years (20</w:t>
      </w:r>
      <w:r>
        <w:rPr>
          <w:rFonts w:cs="Arial"/>
          <w:i w:val="0"/>
          <w:iCs/>
        </w:rPr>
        <w:t>00</w:t>
      </w:r>
      <w:r w:rsidRPr="004350ED">
        <w:rPr>
          <w:rFonts w:cs="Arial"/>
          <w:i w:val="0"/>
          <w:iCs/>
        </w:rPr>
        <w:t xml:space="preserve">-2021) </w:t>
      </w:r>
      <w:r>
        <w:rPr>
          <w:rFonts w:cs="Arial"/>
          <w:i w:val="0"/>
          <w:iCs/>
        </w:rPr>
        <w:t>satellite images, together with weather data from local meteorological stations</w:t>
      </w:r>
      <w:r>
        <w:rPr>
          <w:rFonts w:cs="Arial"/>
          <w:i w:val="0"/>
          <w:iCs/>
        </w:rPr>
        <w:t xml:space="preserve"> covering the timeframe 1994-2021</w:t>
      </w:r>
      <w:r>
        <w:rPr>
          <w:rFonts w:cs="Arial"/>
          <w:i w:val="0"/>
          <w:iCs/>
        </w:rPr>
        <w:t xml:space="preserve">. </w:t>
      </w:r>
    </w:p>
    <w:p w14:paraId="6B42ED28" w14:textId="2F91381B" w:rsidR="00272B5F" w:rsidRDefault="00EB6B61" w:rsidP="00272B5F">
      <w:pPr>
        <w:pStyle w:val="Abstract"/>
        <w:jc w:val="both"/>
        <w:rPr>
          <w:rFonts w:cs="Arial"/>
          <w:i w:val="0"/>
          <w:iCs/>
        </w:rPr>
      </w:pPr>
      <w:r>
        <w:rPr>
          <w:rFonts w:cs="Arial"/>
          <w:i w:val="0"/>
          <w:iCs/>
        </w:rPr>
        <w:t>From the harmonization of Landsat7 and</w:t>
      </w:r>
      <w:r w:rsidR="006438CB">
        <w:rPr>
          <w:rFonts w:cs="Arial"/>
          <w:i w:val="0"/>
          <w:iCs/>
        </w:rPr>
        <w:t xml:space="preserve"> </w:t>
      </w:r>
      <w:r>
        <w:rPr>
          <w:rFonts w:cs="Arial"/>
          <w:i w:val="0"/>
          <w:iCs/>
        </w:rPr>
        <w:t xml:space="preserve">8, and Sentinel2 data, </w:t>
      </w:r>
      <w:r w:rsidR="00272B5F">
        <w:rPr>
          <w:rFonts w:cs="Arial"/>
          <w:i w:val="0"/>
          <w:iCs/>
        </w:rPr>
        <w:t xml:space="preserve">we retrieved a baseline information for each parcel. The </w:t>
      </w:r>
      <w:r w:rsidR="00272B5F" w:rsidRPr="004350ED">
        <w:rPr>
          <w:rFonts w:cs="Arial"/>
          <w:i w:val="0"/>
          <w:iCs/>
        </w:rPr>
        <w:t xml:space="preserve">Z-scores of the NDVI distribution </w:t>
      </w:r>
      <w:r w:rsidR="00272B5F">
        <w:rPr>
          <w:rFonts w:cs="Arial"/>
          <w:i w:val="0"/>
          <w:iCs/>
        </w:rPr>
        <w:t>were</w:t>
      </w:r>
      <w:r w:rsidR="00272B5F" w:rsidRPr="004350ED">
        <w:rPr>
          <w:rFonts w:cs="Arial"/>
          <w:i w:val="0"/>
          <w:iCs/>
        </w:rPr>
        <w:t xml:space="preserve"> used to estimate the probability of occurrence of the present vegetation condition at a given location relative to the possible range of vegetative vigor, historically. </w:t>
      </w:r>
    </w:p>
    <w:p w14:paraId="46CE6398" w14:textId="0327F93D" w:rsidR="00EB6B61" w:rsidRPr="00EB6B61" w:rsidRDefault="00EB6B61" w:rsidP="004350ED">
      <w:pPr>
        <w:pStyle w:val="Abstract"/>
        <w:jc w:val="both"/>
        <w:rPr>
          <w:rFonts w:cs="Arial"/>
          <w:i w:val="0"/>
          <w:iCs/>
        </w:rPr>
      </w:pPr>
      <w:r>
        <w:rPr>
          <w:rFonts w:cs="Arial"/>
          <w:i w:val="0"/>
          <w:iCs/>
        </w:rPr>
        <w:t>A</w:t>
      </w:r>
      <w:r w:rsidRPr="00EB6B61">
        <w:rPr>
          <w:rFonts w:cs="Arial"/>
          <w:i w:val="0"/>
          <w:iCs/>
        </w:rPr>
        <w:t>t the</w:t>
      </w:r>
      <w:r>
        <w:rPr>
          <w:rFonts w:cs="Arial"/>
          <w:i w:val="0"/>
          <w:iCs/>
        </w:rPr>
        <w:t xml:space="preserve"> </w:t>
      </w:r>
      <w:r w:rsidRPr="00EB6B61">
        <w:rPr>
          <w:rFonts w:cs="Arial"/>
          <w:i w:val="0"/>
          <w:iCs/>
        </w:rPr>
        <w:t xml:space="preserve">end of </w:t>
      </w:r>
      <w:r>
        <w:rPr>
          <w:rFonts w:cs="Arial"/>
          <w:i w:val="0"/>
          <w:iCs/>
        </w:rPr>
        <w:t>each</w:t>
      </w:r>
      <w:r w:rsidRPr="00EB6B61">
        <w:rPr>
          <w:rFonts w:cs="Arial"/>
          <w:i w:val="0"/>
          <w:iCs/>
        </w:rPr>
        <w:t xml:space="preserve"> irrigation season </w:t>
      </w:r>
      <w:r>
        <w:rPr>
          <w:rFonts w:cs="Arial"/>
          <w:i w:val="0"/>
          <w:iCs/>
        </w:rPr>
        <w:t>[</w:t>
      </w:r>
      <w:r w:rsidR="00B04C4B">
        <w:rPr>
          <w:rFonts w:cs="Arial"/>
          <w:i w:val="0"/>
          <w:iCs/>
        </w:rPr>
        <w:t>M</w:t>
      </w:r>
      <w:r>
        <w:rPr>
          <w:rFonts w:cs="Arial"/>
          <w:i w:val="0"/>
          <w:iCs/>
        </w:rPr>
        <w:t>arch-</w:t>
      </w:r>
      <w:r w:rsidR="00B04C4B">
        <w:rPr>
          <w:rFonts w:cs="Arial"/>
          <w:i w:val="0"/>
          <w:iCs/>
        </w:rPr>
        <w:t>October</w:t>
      </w:r>
      <w:r>
        <w:rPr>
          <w:rFonts w:cs="Arial"/>
          <w:i w:val="0"/>
          <w:iCs/>
        </w:rPr>
        <w:t xml:space="preserve">], </w:t>
      </w:r>
      <w:proofErr w:type="spellStart"/>
      <w:r w:rsidRPr="004350ED">
        <w:rPr>
          <w:rFonts w:cs="Arial"/>
          <w:i w:val="0"/>
          <w:iCs/>
        </w:rPr>
        <w:t>DSP</w:t>
      </w:r>
      <w:r w:rsidR="0008441E" w:rsidRPr="00BB2CB5">
        <w:rPr>
          <w:rFonts w:cs="Arial"/>
          <w:i w:val="0"/>
          <w:iCs/>
          <w:vertAlign w:val="subscript"/>
        </w:rPr>
        <w:t>crop</w:t>
      </w:r>
      <w:proofErr w:type="spellEnd"/>
      <w:r w:rsidR="0008441E">
        <w:rPr>
          <w:rFonts w:cs="Arial"/>
          <w:i w:val="0"/>
          <w:iCs/>
        </w:rPr>
        <w:t xml:space="preserve"> </w:t>
      </w:r>
      <w:r>
        <w:rPr>
          <w:rFonts w:cs="Arial"/>
          <w:i w:val="0"/>
          <w:iCs/>
        </w:rPr>
        <w:t xml:space="preserve">events </w:t>
      </w:r>
      <w:r w:rsidR="00272B5F" w:rsidRPr="00EB6B61">
        <w:rPr>
          <w:rFonts w:cs="Arial"/>
          <w:i w:val="0"/>
          <w:iCs/>
        </w:rPr>
        <w:t xml:space="preserve">were identified </w:t>
      </w:r>
      <w:r>
        <w:rPr>
          <w:rFonts w:cs="Arial"/>
          <w:i w:val="0"/>
          <w:iCs/>
        </w:rPr>
        <w:t xml:space="preserve">as periods of low vigor from the NDVI </w:t>
      </w:r>
      <w:proofErr w:type="spellStart"/>
      <w:r>
        <w:rPr>
          <w:rFonts w:cs="Arial"/>
          <w:i w:val="0"/>
          <w:iCs/>
        </w:rPr>
        <w:t>Zscore</w:t>
      </w:r>
      <w:proofErr w:type="spellEnd"/>
      <w:r>
        <w:rPr>
          <w:rFonts w:cs="Arial"/>
          <w:i w:val="0"/>
          <w:iCs/>
        </w:rPr>
        <w:t>. Similarly, from the climate data,</w:t>
      </w:r>
      <w:r w:rsidR="0008441E">
        <w:rPr>
          <w:rFonts w:cs="Arial"/>
          <w:i w:val="0"/>
          <w:iCs/>
        </w:rPr>
        <w:t xml:space="preserve"> </w:t>
      </w:r>
      <w:proofErr w:type="spellStart"/>
      <w:r w:rsidR="0008441E">
        <w:rPr>
          <w:rFonts w:cs="Arial"/>
          <w:i w:val="0"/>
          <w:iCs/>
        </w:rPr>
        <w:t>DSP</w:t>
      </w:r>
      <w:r w:rsidR="00BB2CB5" w:rsidRPr="00BB2CB5">
        <w:rPr>
          <w:rFonts w:cs="Arial"/>
          <w:i w:val="0"/>
          <w:iCs/>
          <w:vertAlign w:val="subscript"/>
        </w:rPr>
        <w:t>climate</w:t>
      </w:r>
      <w:proofErr w:type="spellEnd"/>
      <w:r w:rsidR="0008441E">
        <w:rPr>
          <w:rFonts w:cs="Arial"/>
          <w:i w:val="0"/>
          <w:iCs/>
        </w:rPr>
        <w:t xml:space="preserve"> </w:t>
      </w:r>
      <w:r w:rsidR="0008441E" w:rsidRPr="0008441E">
        <w:rPr>
          <w:rFonts w:cs="Arial"/>
          <w:i w:val="0"/>
          <w:iCs/>
        </w:rPr>
        <w:t xml:space="preserve">events and characteristics were identified using </w:t>
      </w:r>
      <w:r w:rsidR="00BB2CB5">
        <w:rPr>
          <w:rFonts w:cs="Arial"/>
          <w:i w:val="0"/>
          <w:iCs/>
        </w:rPr>
        <w:t>the</w:t>
      </w:r>
      <w:r w:rsidR="0008441E" w:rsidRPr="0008441E">
        <w:rPr>
          <w:rFonts w:cs="Arial"/>
          <w:i w:val="0"/>
          <w:iCs/>
        </w:rPr>
        <w:t xml:space="preserve"> </w:t>
      </w:r>
      <w:r w:rsidR="0008441E">
        <w:rPr>
          <w:rFonts w:cs="Arial"/>
          <w:i w:val="0"/>
          <w:iCs/>
        </w:rPr>
        <w:t xml:space="preserve">SPI [Standardized Precipitation Index]. We identified DSP events </w:t>
      </w:r>
      <w:r w:rsidR="0008441E" w:rsidRPr="00EB6B61">
        <w:rPr>
          <w:rFonts w:cs="Arial"/>
          <w:i w:val="0"/>
          <w:iCs/>
        </w:rPr>
        <w:t>by using run theory</w:t>
      </w:r>
      <w:r w:rsidR="00BB2CB5">
        <w:rPr>
          <w:rFonts w:cs="Arial"/>
          <w:i w:val="0"/>
          <w:iCs/>
        </w:rPr>
        <w:t xml:space="preserve">. </w:t>
      </w:r>
      <w:r w:rsidR="0008441E" w:rsidRPr="0008441E">
        <w:rPr>
          <w:rFonts w:cs="Arial"/>
          <w:i w:val="0"/>
          <w:iCs/>
        </w:rPr>
        <w:t xml:space="preserve">Specifically, a </w:t>
      </w:r>
      <w:r w:rsidR="0008441E">
        <w:rPr>
          <w:rFonts w:cs="Arial"/>
          <w:i w:val="0"/>
          <w:iCs/>
        </w:rPr>
        <w:t>DSP</w:t>
      </w:r>
      <w:r w:rsidR="0008441E" w:rsidRPr="0008441E">
        <w:rPr>
          <w:rFonts w:cs="Arial"/>
          <w:i w:val="0"/>
          <w:iCs/>
        </w:rPr>
        <w:t xml:space="preserve"> event </w:t>
      </w:r>
      <w:r w:rsidR="0008441E">
        <w:rPr>
          <w:rFonts w:cs="Arial"/>
          <w:i w:val="0"/>
          <w:iCs/>
        </w:rPr>
        <w:t>has been</w:t>
      </w:r>
      <w:r w:rsidR="0008441E" w:rsidRPr="0008441E">
        <w:rPr>
          <w:rFonts w:cs="Arial"/>
          <w:i w:val="0"/>
          <w:iCs/>
        </w:rPr>
        <w:t xml:space="preserve"> defined as </w:t>
      </w:r>
      <w:r w:rsidR="0008441E" w:rsidRPr="0008441E">
        <w:rPr>
          <w:rFonts w:cs="Arial"/>
          <w:i w:val="0"/>
          <w:iCs/>
        </w:rPr>
        <w:lastRenderedPageBreak/>
        <w:t xml:space="preserve">the period in which </w:t>
      </w:r>
      <w:r w:rsidR="0008441E">
        <w:rPr>
          <w:rFonts w:cs="Arial"/>
          <w:i w:val="0"/>
          <w:iCs/>
        </w:rPr>
        <w:t>the NDVI</w:t>
      </w:r>
      <w:r w:rsidR="00BB2CB5">
        <w:rPr>
          <w:rFonts w:cs="Arial"/>
          <w:i w:val="0"/>
          <w:iCs/>
        </w:rPr>
        <w:t xml:space="preserve"> </w:t>
      </w:r>
      <w:proofErr w:type="spellStart"/>
      <w:r w:rsidR="00BB2CB5">
        <w:rPr>
          <w:rFonts w:cs="Arial"/>
          <w:i w:val="0"/>
          <w:iCs/>
        </w:rPr>
        <w:t>Zscore</w:t>
      </w:r>
      <w:proofErr w:type="spellEnd"/>
      <w:r w:rsidR="0008441E">
        <w:rPr>
          <w:rFonts w:cs="Arial"/>
          <w:i w:val="0"/>
          <w:iCs/>
        </w:rPr>
        <w:t xml:space="preserve"> or SPI</w:t>
      </w:r>
      <w:r w:rsidR="0008441E" w:rsidRPr="0008441E">
        <w:rPr>
          <w:rFonts w:cs="Arial"/>
          <w:i w:val="0"/>
          <w:iCs/>
        </w:rPr>
        <w:t xml:space="preserve"> is continuously below </w:t>
      </w:r>
      <w:r w:rsidR="0008441E">
        <w:rPr>
          <w:rFonts w:cs="Arial"/>
          <w:i w:val="0"/>
          <w:iCs/>
        </w:rPr>
        <w:t xml:space="preserve">(for both SPI and NDVI) or above (For the SPI) </w:t>
      </w:r>
      <w:r w:rsidR="0008441E" w:rsidRPr="0008441E">
        <w:rPr>
          <w:rFonts w:cs="Arial"/>
          <w:i w:val="0"/>
          <w:iCs/>
        </w:rPr>
        <w:t xml:space="preserve">a critical threshold. For each </w:t>
      </w:r>
      <w:r w:rsidR="0008441E">
        <w:rPr>
          <w:rFonts w:cs="Arial"/>
          <w:i w:val="0"/>
          <w:iCs/>
        </w:rPr>
        <w:t xml:space="preserve">season, </w:t>
      </w:r>
      <w:r w:rsidR="0008441E" w:rsidRPr="0008441E">
        <w:rPr>
          <w:rFonts w:cs="Arial"/>
          <w:i w:val="0"/>
          <w:iCs/>
        </w:rPr>
        <w:t xml:space="preserve">we identified and </w:t>
      </w:r>
      <w:r w:rsidR="0008441E" w:rsidRPr="0008441E">
        <w:rPr>
          <w:rFonts w:cs="Arial"/>
          <w:i w:val="0"/>
          <w:iCs/>
        </w:rPr>
        <w:t>analyzed</w:t>
      </w:r>
      <w:r w:rsidR="0008441E" w:rsidRPr="0008441E">
        <w:rPr>
          <w:rFonts w:cs="Arial"/>
          <w:i w:val="0"/>
          <w:iCs/>
        </w:rPr>
        <w:t xml:space="preserve"> the following four main </w:t>
      </w:r>
      <w:r w:rsidR="0008441E">
        <w:rPr>
          <w:rFonts w:cs="Arial"/>
          <w:i w:val="0"/>
          <w:iCs/>
        </w:rPr>
        <w:t>DSP</w:t>
      </w:r>
      <w:r w:rsidR="0008441E" w:rsidRPr="0008441E">
        <w:rPr>
          <w:rFonts w:cs="Arial"/>
          <w:i w:val="0"/>
          <w:iCs/>
        </w:rPr>
        <w:t xml:space="preserve"> characteristics</w:t>
      </w:r>
      <w:r w:rsidR="0008441E">
        <w:rPr>
          <w:rFonts w:cs="Arial"/>
          <w:i w:val="0"/>
          <w:iCs/>
        </w:rPr>
        <w:t>:</w:t>
      </w:r>
      <w:r w:rsidR="0008441E" w:rsidRPr="0008441E">
        <w:rPr>
          <w:rFonts w:cs="Arial"/>
          <w:i w:val="0"/>
          <w:iCs/>
        </w:rPr>
        <w:t xml:space="preserve"> duration, frequency</w:t>
      </w:r>
      <w:r w:rsidR="0008441E">
        <w:rPr>
          <w:rFonts w:cs="Arial"/>
          <w:i w:val="0"/>
          <w:iCs/>
        </w:rPr>
        <w:t xml:space="preserve">, </w:t>
      </w:r>
      <w:r w:rsidR="0008441E" w:rsidRPr="0008441E">
        <w:rPr>
          <w:rFonts w:cs="Arial"/>
          <w:i w:val="0"/>
          <w:iCs/>
        </w:rPr>
        <w:t>and severity</w:t>
      </w:r>
      <w:r w:rsidR="0008441E">
        <w:rPr>
          <w:rFonts w:cs="Arial"/>
          <w:i w:val="0"/>
          <w:iCs/>
        </w:rPr>
        <w:t>.</w:t>
      </w:r>
    </w:p>
    <w:p w14:paraId="4904514A" w14:textId="76A231BC" w:rsidR="00BB2CB5" w:rsidRDefault="00272B5F" w:rsidP="00BB2CB5">
      <w:pPr>
        <w:pStyle w:val="Abstract"/>
        <w:jc w:val="both"/>
        <w:rPr>
          <w:rFonts w:cs="Arial"/>
          <w:i w:val="0"/>
          <w:iCs/>
        </w:rPr>
      </w:pPr>
      <w:r w:rsidRPr="004350ED">
        <w:rPr>
          <w:rFonts w:cs="Arial"/>
          <w:i w:val="0"/>
          <w:iCs/>
        </w:rPr>
        <w:t>Over multiple years,</w:t>
      </w:r>
      <w:r w:rsidR="0008441E">
        <w:rPr>
          <w:rFonts w:cs="Arial"/>
          <w:i w:val="0"/>
          <w:iCs/>
        </w:rPr>
        <w:t xml:space="preserve"> we compared the results of the DSP identification with local knowledge of the farmers, highlighting specific management conditions that were applied over the fiel</w:t>
      </w:r>
      <w:r w:rsidR="00BB2CB5">
        <w:rPr>
          <w:rFonts w:cs="Arial"/>
          <w:i w:val="0"/>
          <w:iCs/>
        </w:rPr>
        <w:t>ds,</w:t>
      </w:r>
      <w:r w:rsidR="00BB2CB5" w:rsidRPr="00BB2CB5">
        <w:rPr>
          <w:rFonts w:cs="Arial"/>
          <w:i w:val="0"/>
          <w:iCs/>
        </w:rPr>
        <w:t xml:space="preserve"> </w:t>
      </w:r>
      <w:r w:rsidR="00BB2CB5" w:rsidRPr="004350ED">
        <w:rPr>
          <w:rFonts w:cs="Arial"/>
          <w:i w:val="0"/>
          <w:iCs/>
        </w:rPr>
        <w:t>to identify and target locations more susceptible to DSP.</w:t>
      </w:r>
    </w:p>
    <w:p w14:paraId="7140C581" w14:textId="635901C3" w:rsidR="004350ED" w:rsidRDefault="004350ED" w:rsidP="004350ED">
      <w:pPr>
        <w:pStyle w:val="Abstract"/>
        <w:jc w:val="both"/>
        <w:rPr>
          <w:rFonts w:cs="Arial"/>
          <w:i w:val="0"/>
          <w:iCs/>
        </w:rPr>
      </w:pPr>
      <w:r w:rsidRPr="004350ED">
        <w:rPr>
          <w:rFonts w:cs="Arial"/>
          <w:i w:val="0"/>
          <w:iCs/>
        </w:rPr>
        <w:t xml:space="preserve">Findings indicate that the framework, along with other monitoring tools, is useful for assessing the extent and severity of DSP at a spatial resolution of 10m. The framework </w:t>
      </w:r>
      <w:r w:rsidR="006438CB" w:rsidRPr="004350ED">
        <w:rPr>
          <w:rFonts w:cs="Arial"/>
          <w:i w:val="0"/>
          <w:iCs/>
        </w:rPr>
        <w:t>can provide</w:t>
      </w:r>
      <w:r w:rsidRPr="004350ED">
        <w:rPr>
          <w:rFonts w:cs="Arial"/>
          <w:i w:val="0"/>
          <w:iCs/>
        </w:rPr>
        <w:t xml:space="preserve"> a near-real-time indicator of vegetation condition within irrigated regions, and more specifically areas of varying water management conditions.</w:t>
      </w:r>
    </w:p>
    <w:p w14:paraId="68A58ED9" w14:textId="77777777" w:rsidR="006438CB" w:rsidRDefault="006438CB" w:rsidP="004350ED">
      <w:pPr>
        <w:pStyle w:val="Abstract"/>
        <w:jc w:val="both"/>
        <w:rPr>
          <w:rFonts w:cs="Arial"/>
          <w:i w:val="0"/>
          <w:iCs/>
        </w:rPr>
      </w:pPr>
    </w:p>
    <w:p w14:paraId="26C80AF4" w14:textId="008575D1" w:rsidR="006438CB" w:rsidRPr="004350ED" w:rsidRDefault="006438CB" w:rsidP="004350ED">
      <w:pPr>
        <w:pStyle w:val="Abstract"/>
        <w:jc w:val="both"/>
        <w:rPr>
          <w:rFonts w:cs="Arial"/>
          <w:i w:val="0"/>
          <w:iCs/>
        </w:rPr>
      </w:pPr>
      <w:proofErr w:type="spellStart"/>
      <w:r>
        <w:rPr>
          <w:b/>
        </w:rPr>
        <w:t>Awknowledgements</w:t>
      </w:r>
      <w:proofErr w:type="spellEnd"/>
      <w:r>
        <w:rPr>
          <w:b/>
        </w:rPr>
        <w:t>:</w:t>
      </w:r>
      <w:r w:rsidRPr="006438CB">
        <w:rPr>
          <w:i w:val="0"/>
          <w:lang w:val="en-GB"/>
        </w:rPr>
        <w:t xml:space="preserve"> </w:t>
      </w:r>
      <w:r w:rsidRPr="006438CB">
        <w:rPr>
          <w:rFonts w:cs="Arial"/>
          <w:i w:val="0"/>
          <w:iCs/>
        </w:rPr>
        <w:t xml:space="preserve">The present study is founded by the </w:t>
      </w:r>
      <w:proofErr w:type="spellStart"/>
      <w:r w:rsidRPr="006438CB">
        <w:rPr>
          <w:rFonts w:cs="Arial"/>
          <w:i w:val="0"/>
          <w:iCs/>
        </w:rPr>
        <w:t>Consorzio</w:t>
      </w:r>
      <w:proofErr w:type="spellEnd"/>
      <w:r w:rsidRPr="006438CB">
        <w:rPr>
          <w:rFonts w:cs="Arial"/>
          <w:i w:val="0"/>
          <w:iCs/>
        </w:rPr>
        <w:t xml:space="preserve"> </w:t>
      </w:r>
      <w:r>
        <w:rPr>
          <w:rFonts w:cs="Arial"/>
          <w:i w:val="0"/>
          <w:iCs/>
        </w:rPr>
        <w:t xml:space="preserve">di </w:t>
      </w:r>
      <w:proofErr w:type="spellStart"/>
      <w:r>
        <w:rPr>
          <w:rFonts w:cs="Arial"/>
          <w:i w:val="0"/>
          <w:iCs/>
        </w:rPr>
        <w:t>Bonifica</w:t>
      </w:r>
      <w:proofErr w:type="spellEnd"/>
      <w:r>
        <w:rPr>
          <w:rFonts w:cs="Arial"/>
          <w:i w:val="0"/>
          <w:iCs/>
        </w:rPr>
        <w:t xml:space="preserve"> di II </w:t>
      </w:r>
      <w:proofErr w:type="spellStart"/>
      <w:r>
        <w:rPr>
          <w:rFonts w:cs="Arial"/>
          <w:i w:val="0"/>
          <w:iCs/>
        </w:rPr>
        <w:t>grado</w:t>
      </w:r>
      <w:proofErr w:type="spellEnd"/>
      <w:r>
        <w:rPr>
          <w:rFonts w:cs="Arial"/>
          <w:i w:val="0"/>
          <w:iCs/>
        </w:rPr>
        <w:t xml:space="preserve"> </w:t>
      </w:r>
      <w:proofErr w:type="spellStart"/>
      <w:r>
        <w:rPr>
          <w:rFonts w:cs="Arial"/>
          <w:i w:val="0"/>
          <w:iCs/>
        </w:rPr>
        <w:t>Lessinio</w:t>
      </w:r>
      <w:proofErr w:type="spellEnd"/>
      <w:r>
        <w:rPr>
          <w:rFonts w:cs="Arial"/>
          <w:i w:val="0"/>
          <w:iCs/>
        </w:rPr>
        <w:t xml:space="preserve">- </w:t>
      </w:r>
      <w:proofErr w:type="spellStart"/>
      <w:r>
        <w:rPr>
          <w:rFonts w:cs="Arial"/>
          <w:i w:val="0"/>
          <w:iCs/>
        </w:rPr>
        <w:t>Euganeo</w:t>
      </w:r>
      <w:proofErr w:type="spellEnd"/>
      <w:r>
        <w:rPr>
          <w:rFonts w:cs="Arial"/>
          <w:i w:val="0"/>
          <w:iCs/>
        </w:rPr>
        <w:t>- Berico (</w:t>
      </w:r>
      <w:r w:rsidRPr="006438CB">
        <w:rPr>
          <w:rFonts w:cs="Arial"/>
          <w:i w:val="0"/>
          <w:iCs/>
        </w:rPr>
        <w:t>LEB</w:t>
      </w:r>
      <w:r>
        <w:rPr>
          <w:rFonts w:cs="Arial"/>
          <w:i w:val="0"/>
          <w:iCs/>
        </w:rPr>
        <w:t>)</w:t>
      </w:r>
      <w:r w:rsidRPr="006438CB">
        <w:rPr>
          <w:rFonts w:cs="Arial"/>
          <w:i w:val="0"/>
          <w:iCs/>
        </w:rPr>
        <w:t xml:space="preserve"> Cologna Veneta, Italy</w:t>
      </w:r>
      <w:r>
        <w:rPr>
          <w:rFonts w:cs="Arial"/>
          <w:i w:val="0"/>
          <w:iCs/>
        </w:rPr>
        <w:t>.</w:t>
      </w:r>
    </w:p>
    <w:sectPr w:rsidR="006438CB" w:rsidRPr="004350ED" w:rsidSect="00B46E5B">
      <w:headerReference w:type="default" r:id="rId7"/>
      <w:pgSz w:w="12240" w:h="15840" w:code="1"/>
      <w:pgMar w:top="1985"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DE49" w14:textId="77777777" w:rsidR="006B6B84" w:rsidRDefault="006B6B84">
      <w:r>
        <w:separator/>
      </w:r>
    </w:p>
  </w:endnote>
  <w:endnote w:type="continuationSeparator" w:id="0">
    <w:p w14:paraId="128DD0CA" w14:textId="77777777" w:rsidR="006B6B84" w:rsidRDefault="006B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5B91" w14:textId="77777777" w:rsidR="006B6B84" w:rsidRDefault="006B6B84">
      <w:r>
        <w:separator/>
      </w:r>
    </w:p>
  </w:footnote>
  <w:footnote w:type="continuationSeparator" w:id="0">
    <w:p w14:paraId="33009CE5" w14:textId="77777777" w:rsidR="006B6B84" w:rsidRDefault="006B6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52B83294" w14:textId="77777777" w:rsidTr="00181530">
      <w:trPr>
        <w:cantSplit/>
        <w:trHeight w:hRule="exact" w:val="911"/>
      </w:trPr>
      <w:tc>
        <w:tcPr>
          <w:tcW w:w="926" w:type="dxa"/>
          <w:vAlign w:val="center"/>
        </w:tcPr>
        <w:p w14:paraId="50581375" w14:textId="77777777" w:rsidR="00DA1D82" w:rsidRDefault="00DA1D82" w:rsidP="00DA1D82">
          <w:pPr>
            <w:pStyle w:val="Header"/>
            <w:jc w:val="center"/>
            <w:rPr>
              <w:i/>
              <w:sz w:val="20"/>
              <w:lang w:val="en-GB"/>
            </w:rPr>
          </w:pPr>
          <w:r>
            <w:rPr>
              <w:i/>
              <w:noProof/>
              <w:sz w:val="20"/>
              <w:lang w:val="en-GB" w:eastAsia="en-GB"/>
            </w:rPr>
            <w:drawing>
              <wp:anchor distT="0" distB="0" distL="114300" distR="114300" simplePos="0" relativeHeight="251658240" behindDoc="0" locked="0" layoutInCell="1" allowOverlap="1" wp14:anchorId="4914A45E" wp14:editId="37F27A79">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5DEF5554" w14:textId="77777777" w:rsidR="00DA1D82" w:rsidRDefault="00DA1D82" w:rsidP="00DA1D82">
          <w:pPr>
            <w:pStyle w:val="Header"/>
            <w:rPr>
              <w:i/>
              <w:sz w:val="20"/>
              <w:lang w:val="en-GB"/>
            </w:rPr>
          </w:pPr>
        </w:p>
      </w:tc>
      <w:tc>
        <w:tcPr>
          <w:tcW w:w="7712" w:type="dxa"/>
          <w:vAlign w:val="center"/>
        </w:tcPr>
        <w:p w14:paraId="41A971F3" w14:textId="77777777" w:rsidR="00DA1D82" w:rsidRDefault="00DA1D82" w:rsidP="00181530">
          <w:pPr>
            <w:pStyle w:val="Header"/>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1C85497A" w14:textId="77777777" w:rsidR="00181530" w:rsidRDefault="00DA1D82" w:rsidP="00181530">
          <w:pPr>
            <w:pStyle w:val="Header"/>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40608AC3" w14:textId="77777777" w:rsidR="00DA1D82" w:rsidRDefault="00181530" w:rsidP="00181530">
          <w:pPr>
            <w:pStyle w:val="Header"/>
            <w:spacing w:before="0"/>
            <w:rPr>
              <w:i/>
              <w:sz w:val="20"/>
              <w:lang w:val="en-GB"/>
            </w:rPr>
          </w:pPr>
          <w:r w:rsidRPr="00181530">
            <w:rPr>
              <w:i/>
              <w:sz w:val="20"/>
              <w:lang w:val="en-GB"/>
            </w:rPr>
            <w:t>Improving the resilience of agriculture, forestry and food systems in the post-Covid era</w:t>
          </w:r>
        </w:p>
      </w:tc>
    </w:tr>
  </w:tbl>
  <w:p w14:paraId="7F794C80" w14:textId="77777777" w:rsidR="003931B4" w:rsidRDefault="003931B4" w:rsidP="003931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7C"/>
    <w:rsid w:val="00003E7A"/>
    <w:rsid w:val="0008441E"/>
    <w:rsid w:val="000F6FF4"/>
    <w:rsid w:val="00181530"/>
    <w:rsid w:val="00272B5F"/>
    <w:rsid w:val="002F1730"/>
    <w:rsid w:val="00387BD9"/>
    <w:rsid w:val="003931B4"/>
    <w:rsid w:val="00434EB6"/>
    <w:rsid w:val="004350ED"/>
    <w:rsid w:val="0058471E"/>
    <w:rsid w:val="005A41BF"/>
    <w:rsid w:val="005D3192"/>
    <w:rsid w:val="006438CB"/>
    <w:rsid w:val="006A6FE1"/>
    <w:rsid w:val="006B6B84"/>
    <w:rsid w:val="006C2472"/>
    <w:rsid w:val="007348F9"/>
    <w:rsid w:val="00782C7C"/>
    <w:rsid w:val="008F7CDD"/>
    <w:rsid w:val="009203AD"/>
    <w:rsid w:val="009862FA"/>
    <w:rsid w:val="00B04C4B"/>
    <w:rsid w:val="00B430D3"/>
    <w:rsid w:val="00B46E5B"/>
    <w:rsid w:val="00BB2CB5"/>
    <w:rsid w:val="00BB6031"/>
    <w:rsid w:val="00BC4CDC"/>
    <w:rsid w:val="00D50D2C"/>
    <w:rsid w:val="00D76187"/>
    <w:rsid w:val="00D819BB"/>
    <w:rsid w:val="00D91BC2"/>
    <w:rsid w:val="00DA1D82"/>
    <w:rsid w:val="00DF66FD"/>
    <w:rsid w:val="00E12010"/>
    <w:rsid w:val="00EB6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46F68"/>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Arial" w:hAnsi="Arial"/>
      <w:sz w:val="22"/>
      <w:lang w:val="en-US"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pPr>
      <w:spacing w:before="360" w:after="360"/>
      <w:ind w:left="720" w:right="720"/>
      <w:jc w:val="center"/>
      <w:outlineLvl w:val="0"/>
    </w:pPr>
    <w:rPr>
      <w:b/>
      <w:kern w:val="28"/>
      <w:sz w:val="32"/>
    </w:rPr>
  </w:style>
  <w:style w:type="paragraph" w:customStyle="1" w:styleId="Author">
    <w:name w:val="Author"/>
    <w:basedOn w:val="Normal"/>
    <w:next w:val="Normal"/>
    <w:pPr>
      <w:ind w:left="720" w:hanging="720"/>
    </w:pPr>
    <w:rPr>
      <w:b/>
      <w:sz w:val="24"/>
    </w:rPr>
  </w:style>
  <w:style w:type="paragraph" w:customStyle="1" w:styleId="Address">
    <w:name w:val="Address"/>
    <w:basedOn w:val="Normal"/>
    <w:next w:val="Author"/>
    <w:pPr>
      <w:spacing w:after="60"/>
      <w:ind w:left="720"/>
    </w:pPr>
  </w:style>
  <w:style w:type="paragraph" w:customStyle="1" w:styleId="ConfName">
    <w:name w:val="ConfName"/>
    <w:basedOn w:val="Normal"/>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
  </w:style>
  <w:style w:type="paragraph" w:customStyle="1" w:styleId="Keywords">
    <w:name w:val="Keywords"/>
    <w:basedOn w:val="Normal"/>
    <w:next w:val="Introduction"/>
    <w:pPr>
      <w:spacing w:after="240"/>
      <w:outlineLvl w:val="0"/>
    </w:pPr>
    <w:rPr>
      <w:kern w:val="28"/>
    </w:rPr>
  </w:style>
  <w:style w:type="paragraph" w:customStyle="1" w:styleId="Introduction">
    <w:name w:val="Introduction"/>
    <w:basedOn w:val="Heading1"/>
    <w:next w:val="Normal"/>
  </w:style>
  <w:style w:type="paragraph" w:customStyle="1" w:styleId="Disclaimer">
    <w:name w:val="Disclaimer"/>
    <w:basedOn w:val="Normal"/>
    <w:pPr>
      <w:pBdr>
        <w:top w:val="single" w:sz="4" w:space="1" w:color="auto"/>
      </w:pBdr>
      <w:spacing w:before="60"/>
      <w:jc w:val="both"/>
    </w:pPr>
    <w:rPr>
      <w:kern w:val="28"/>
      <w:sz w:val="16"/>
    </w:rPr>
  </w:style>
  <w:style w:type="paragraph" w:customStyle="1" w:styleId="Conclusion">
    <w:name w:val="Conclusion"/>
    <w:basedOn w:val="Heading1"/>
    <w:next w:val="Normal"/>
  </w:style>
  <w:style w:type="paragraph" w:customStyle="1" w:styleId="Figure">
    <w:name w:val="Figure"/>
    <w:basedOn w:val="Normal"/>
    <w:next w:val="Normal"/>
    <w:pPr>
      <w:spacing w:after="60"/>
      <w:jc w:val="center"/>
    </w:pPr>
    <w:rPr>
      <w:kern w:val="28"/>
      <w:sz w:val="24"/>
    </w:rPr>
  </w:style>
  <w:style w:type="paragraph" w:customStyle="1" w:styleId="RefTitle">
    <w:name w:val="Ref Title"/>
    <w:basedOn w:val="Heading1"/>
    <w:next w:val="RefListing"/>
  </w:style>
  <w:style w:type="paragraph" w:customStyle="1" w:styleId="RefListing">
    <w:name w:val="RefListing"/>
    <w:basedOn w:val="Normal"/>
    <w:pPr>
      <w:spacing w:before="60"/>
      <w:ind w:left="720" w:hanging="720"/>
    </w:pPr>
    <w:rPr>
      <w:kern w:val="28"/>
    </w:rPr>
  </w:style>
  <w:style w:type="paragraph" w:customStyle="1" w:styleId="PaperNumber">
    <w:name w:val="PaperNumber"/>
    <w:next w:val="Normal"/>
    <w:pPr>
      <w:widowControl w:val="0"/>
      <w:jc w:val="right"/>
    </w:pPr>
    <w:rPr>
      <w:rFonts w:ascii="Arial" w:hAnsi="Arial"/>
      <w:snapToGrid w:val="0"/>
      <w:sz w:val="24"/>
      <w:lang w:val="en-US" w:eastAsia="en-US"/>
    </w:rPr>
  </w:style>
  <w:style w:type="paragraph" w:customStyle="1" w:styleId="History">
    <w:name w:val="History"/>
    <w:basedOn w:val="Normal"/>
    <w:pPr>
      <w:widowControl w:val="0"/>
      <w:spacing w:after="240"/>
      <w:ind w:left="720" w:right="720"/>
      <w:jc w:val="center"/>
    </w:pPr>
    <w:rPr>
      <w:snapToGrid w:val="0"/>
      <w:kern w:val="28"/>
      <w:sz w:val="20"/>
    </w:rPr>
  </w:style>
  <w:style w:type="paragraph" w:customStyle="1" w:styleId="TableCaption">
    <w:name w:val="Table Caption"/>
    <w:basedOn w:val="Normal"/>
    <w:next w:val="Normal"/>
    <w:pPr>
      <w:widowControl w:val="0"/>
      <w:spacing w:after="60"/>
    </w:pPr>
    <w:rPr>
      <w:snapToGrid w:val="0"/>
      <w:kern w:val="28"/>
    </w:rPr>
  </w:style>
  <w:style w:type="paragraph" w:customStyle="1" w:styleId="FigureCaption">
    <w:name w:val="Figure Caption"/>
    <w:basedOn w:val="Normal"/>
    <w:pPr>
      <w:spacing w:before="60" w:after="60"/>
      <w:jc w:val="center"/>
    </w:pPr>
    <w:rPr>
      <w:kern w:val="28"/>
    </w:rPr>
  </w:style>
  <w:style w:type="character" w:styleId="PageNumber">
    <w:name w:val="page number"/>
    <w:basedOn w:val="DefaultParagraphFont"/>
    <w:semiHidden/>
  </w:style>
  <w:style w:type="paragraph" w:customStyle="1" w:styleId="Abstract">
    <w:name w:val="Abstract"/>
    <w:basedOn w:val="Normal"/>
    <w:rPr>
      <w:i/>
    </w:rPr>
  </w:style>
  <w:style w:type="paragraph" w:customStyle="1" w:styleId="Appendix">
    <w:name w:val="Appendix"/>
    <w:basedOn w:val="Heading1"/>
    <w:next w:val="Heading1"/>
  </w:style>
  <w:style w:type="paragraph" w:styleId="Header">
    <w:name w:val="header"/>
    <w:basedOn w:val="Normal"/>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paragraph" w:customStyle="1" w:styleId="ListStart">
    <w:name w:val="List Start"/>
    <w:basedOn w:val="Normal"/>
    <w:next w:val="ListBullet"/>
    <w:pPr>
      <w:spacing w:before="60" w:after="60"/>
    </w:pPr>
    <w:rPr>
      <w:kern w:val="28"/>
    </w:rPr>
  </w:style>
  <w:style w:type="paragraph" w:styleId="ListBullet">
    <w:name w:val="List Bullet"/>
    <w:basedOn w:val="Normal"/>
    <w:semiHidden/>
    <w:pPr>
      <w:numPr>
        <w:numId w:val="1"/>
      </w:numPr>
      <w:tabs>
        <w:tab w:val="clear" w:pos="360"/>
      </w:tabs>
      <w:spacing w:before="60" w:after="60"/>
    </w:pPr>
    <w:rPr>
      <w:kern w:val="28"/>
    </w:rPr>
  </w:style>
  <w:style w:type="paragraph" w:styleId="ListNumber">
    <w:name w:val="List Number"/>
    <w:basedOn w:val="Normal"/>
    <w:semiHidden/>
    <w:pPr>
      <w:numPr>
        <w:numId w:val="2"/>
      </w:numPr>
      <w:spacing w:before="60" w:after="60"/>
    </w:pPr>
    <w:rPr>
      <w:kern w:val="28"/>
    </w:rPr>
  </w:style>
  <w:style w:type="paragraph" w:styleId="BodyText">
    <w:name w:val="Body Text"/>
    <w:basedOn w:val="Normal"/>
    <w:semiHidden/>
    <w:pPr>
      <w:spacing w:before="0"/>
    </w:pPr>
    <w:rPr>
      <w:rFonts w:ascii="Times New Roman" w:hAnsi="Times New Roman"/>
    </w:rPr>
  </w:style>
  <w:style w:type="paragraph" w:customStyle="1" w:styleId="Tablecontents">
    <w:name w:val="Table contents"/>
    <w:basedOn w:val="Normal"/>
    <w:pPr>
      <w:spacing w:before="0"/>
    </w:pPr>
  </w:style>
  <w:style w:type="paragraph" w:customStyle="1" w:styleId="Authors">
    <w:name w:val="Authors"/>
    <w:basedOn w:val="Title"/>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le"/>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le"/>
  </w:style>
  <w:style w:type="character" w:styleId="Emphasis">
    <w:name w:val="Emphasis"/>
    <w:qFormat/>
    <w:rPr>
      <w:i/>
      <w:i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before="0"/>
      <w:ind w:right="226"/>
      <w:jc w:val="both"/>
    </w:pPr>
    <w:rPr>
      <w:rFonts w:ascii="Times New Roman" w:eastAsia="Times New Roman" w:hAnsi="Times New Roman"/>
      <w:sz w:val="20"/>
      <w:szCs w:val="24"/>
      <w:lang w:val="en-GB" w:eastAsia="it-IT"/>
    </w:rPr>
  </w:style>
  <w:style w:type="paragraph" w:styleId="PlainText">
    <w:name w:val="Plain Text"/>
    <w:basedOn w:val="Normal"/>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DefaultParagraphFont"/>
    <w:uiPriority w:val="99"/>
    <w:semiHidden/>
    <w:unhideWhenUsed/>
    <w:rsid w:val="006C2472"/>
    <w:rPr>
      <w:color w:val="605E5C"/>
      <w:shd w:val="clear" w:color="auto" w:fill="E1DFDD"/>
    </w:rPr>
  </w:style>
  <w:style w:type="table" w:styleId="TableGrid">
    <w:name w:val="Table Grid"/>
    <w:basedOn w:val="TableNormal"/>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44</TotalTime>
  <Pages>2</Pages>
  <Words>579</Words>
  <Characters>3302</Characters>
  <Application>Microsoft Office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No: 200000</vt:lpstr>
      <vt:lpstr>Paper No: 200000</vt:lpstr>
    </vt:vector>
  </TitlesOfParts>
  <Company>ASAE</Company>
  <LinksUpToDate>false</LinksUpToDate>
  <CharactersWithSpaces>3874</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Sofia, Giulia</cp:lastModifiedBy>
  <cp:revision>4</cp:revision>
  <cp:lastPrinted>2003-12-04T08:59:00Z</cp:lastPrinted>
  <dcterms:created xsi:type="dcterms:W3CDTF">2022-04-01T12:30:00Z</dcterms:created>
  <dcterms:modified xsi:type="dcterms:W3CDTF">2022-04-01T13:14:00Z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